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55AE1CCA" w:rsidR="00303591" w:rsidRPr="00BA2B67" w:rsidRDefault="00303591" w:rsidP="00303591">
      <w:pPr>
        <w:pStyle w:val="Header"/>
        <w:tabs>
          <w:tab w:val="right" w:pos="9639"/>
        </w:tabs>
        <w:jc w:val="both"/>
        <w:rPr>
          <w:rFonts w:cs="Courier New"/>
          <w:sz w:val="24"/>
          <w:szCs w:val="24"/>
        </w:rPr>
      </w:pPr>
      <w:bookmarkStart w:id="0" w:name="_Hlk16073148"/>
      <w:bookmarkEnd w:id="0"/>
      <w:r w:rsidRPr="00BA2B67">
        <w:rPr>
          <w:rFonts w:cs="Courier New"/>
          <w:sz w:val="24"/>
          <w:szCs w:val="24"/>
        </w:rPr>
        <w:t>3GPP TSG-RAN WG4 #</w:t>
      </w:r>
      <w:r w:rsidR="000650CF" w:rsidRPr="00BA2B67">
        <w:rPr>
          <w:rFonts w:cs="Arial"/>
          <w:sz w:val="24"/>
          <w:szCs w:val="24"/>
        </w:rPr>
        <w:t>9</w:t>
      </w:r>
      <w:r w:rsidR="00BA2B67" w:rsidRPr="00BA2B67">
        <w:rPr>
          <w:rFonts w:cs="Arial"/>
          <w:sz w:val="24"/>
          <w:szCs w:val="24"/>
        </w:rPr>
        <w:t>3</w:t>
      </w:r>
      <w:r w:rsidRPr="00BA2B67">
        <w:rPr>
          <w:rFonts w:cs="Courier New"/>
          <w:sz w:val="24"/>
          <w:szCs w:val="24"/>
        </w:rPr>
        <w:tab/>
      </w:r>
      <w:r w:rsidR="0040698C" w:rsidRPr="00BA2B67">
        <w:rPr>
          <w:rFonts w:cs="Courier New"/>
          <w:sz w:val="24"/>
          <w:szCs w:val="24"/>
        </w:rPr>
        <w:t>R4-1</w:t>
      </w:r>
      <w:r w:rsidR="00B42D1D" w:rsidRPr="00BA2B67">
        <w:rPr>
          <w:rFonts w:cs="Courier New"/>
          <w:sz w:val="24"/>
          <w:szCs w:val="24"/>
        </w:rPr>
        <w:t>9</w:t>
      </w:r>
      <w:r w:rsidR="00E9120F" w:rsidRPr="00BA2B67">
        <w:rPr>
          <w:rFonts w:cs="Courier New"/>
          <w:sz w:val="24"/>
          <w:szCs w:val="24"/>
        </w:rPr>
        <w:t>1</w:t>
      </w:r>
      <w:r w:rsidR="006F11E5">
        <w:rPr>
          <w:rFonts w:cs="Courier New"/>
          <w:sz w:val="24"/>
          <w:szCs w:val="24"/>
        </w:rPr>
        <w:t>3407</w:t>
      </w:r>
      <w:bookmarkStart w:id="1" w:name="_GoBack"/>
      <w:bookmarkEnd w:id="1"/>
    </w:p>
    <w:p w14:paraId="3502ADA3" w14:textId="1F0E4A06" w:rsidR="009C1F3F" w:rsidRPr="001D0744" w:rsidRDefault="00652F54" w:rsidP="00AC033F">
      <w:pPr>
        <w:pStyle w:val="Header"/>
        <w:jc w:val="both"/>
        <w:rPr>
          <w:rFonts w:cs="Arial"/>
          <w:b w:val="0"/>
        </w:rPr>
      </w:pPr>
      <w:r>
        <w:rPr>
          <w:rFonts w:cs="Arial"/>
          <w:sz w:val="24"/>
          <w:szCs w:val="24"/>
        </w:rPr>
        <w:t>Reno</w:t>
      </w:r>
      <w:r w:rsidR="00D94483">
        <w:rPr>
          <w:rFonts w:cs="Arial"/>
          <w:sz w:val="24"/>
          <w:szCs w:val="24"/>
        </w:rPr>
        <w:t>,</w:t>
      </w:r>
      <w:r>
        <w:rPr>
          <w:rFonts w:cs="Arial"/>
          <w:sz w:val="24"/>
          <w:szCs w:val="24"/>
        </w:rPr>
        <w:t xml:space="preserve"> US,</w:t>
      </w:r>
      <w:r w:rsidR="00D94483">
        <w:rPr>
          <w:rFonts w:cs="Arial"/>
          <w:sz w:val="24"/>
          <w:szCs w:val="24"/>
        </w:rPr>
        <w:t xml:space="preserve"> </w:t>
      </w:r>
      <w:r w:rsidR="00AF38A3">
        <w:rPr>
          <w:rFonts w:cs="Arial"/>
          <w:sz w:val="24"/>
          <w:szCs w:val="24"/>
        </w:rPr>
        <w:t>1</w:t>
      </w:r>
      <w:r w:rsidR="00142B56">
        <w:rPr>
          <w:rFonts w:cs="Arial"/>
          <w:sz w:val="24"/>
          <w:szCs w:val="24"/>
        </w:rPr>
        <w:t>8</w:t>
      </w:r>
      <w:r w:rsidR="00AF38A3" w:rsidRPr="00AF38A3">
        <w:rPr>
          <w:rFonts w:cs="Arial"/>
          <w:sz w:val="24"/>
          <w:szCs w:val="24"/>
          <w:vertAlign w:val="superscript"/>
        </w:rPr>
        <w:t>th</w:t>
      </w:r>
      <w:r w:rsidR="00AF38A3">
        <w:rPr>
          <w:rFonts w:cs="Arial"/>
          <w:sz w:val="24"/>
          <w:szCs w:val="24"/>
        </w:rPr>
        <w:t xml:space="preserve"> – </w:t>
      </w:r>
      <w:r w:rsidR="00142B56">
        <w:rPr>
          <w:rFonts w:cs="Arial"/>
          <w:sz w:val="24"/>
          <w:szCs w:val="24"/>
        </w:rPr>
        <w:t>22</w:t>
      </w:r>
      <w:r w:rsidR="00142B56" w:rsidRPr="00142B56">
        <w:rPr>
          <w:rFonts w:cs="Arial"/>
          <w:sz w:val="24"/>
          <w:szCs w:val="24"/>
          <w:vertAlign w:val="superscript"/>
        </w:rPr>
        <w:t>nd</w:t>
      </w:r>
      <w:r w:rsidR="00886C3A">
        <w:rPr>
          <w:rFonts w:cs="Arial"/>
          <w:sz w:val="24"/>
          <w:szCs w:val="24"/>
        </w:rPr>
        <w:t xml:space="preserve"> Oc</w:t>
      </w:r>
      <w:r w:rsidR="00AF38A3">
        <w:rPr>
          <w:rFonts w:cs="Arial"/>
          <w:sz w:val="24"/>
          <w:szCs w:val="24"/>
        </w:rPr>
        <w:t>tober</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738E9C5A"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9A59EF" w:rsidRPr="009A59EF">
        <w:rPr>
          <w:rFonts w:ascii="Arial" w:hAnsi="Arial"/>
          <w:sz w:val="24"/>
          <w:lang w:val="it-IT"/>
        </w:rPr>
        <w:t>9.5.4.2.2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1BEA8E8"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46B5">
        <w:rPr>
          <w:rFonts w:ascii="Arial" w:hAnsi="Arial"/>
          <w:sz w:val="24"/>
          <w:lang w:val="en-US"/>
        </w:rPr>
        <w:t xml:space="preserve">IAB </w:t>
      </w:r>
      <w:r w:rsidR="00A93ED8">
        <w:rPr>
          <w:rFonts w:ascii="Arial" w:hAnsi="Arial"/>
          <w:sz w:val="24"/>
          <w:lang w:val="en-US"/>
        </w:rPr>
        <w:t xml:space="preserve">MT </w:t>
      </w:r>
      <w:r w:rsidR="00F546B5">
        <w:rPr>
          <w:rFonts w:ascii="Arial" w:hAnsi="Arial"/>
          <w:sz w:val="24"/>
          <w:lang w:val="en-US"/>
        </w:rPr>
        <w:t>r</w:t>
      </w:r>
      <w:r w:rsidR="005E7FA1">
        <w:rPr>
          <w:rFonts w:ascii="Arial" w:hAnsi="Arial"/>
          <w:sz w:val="24"/>
          <w:lang w:val="en-US"/>
        </w:rPr>
        <w:t xml:space="preserve">eceiver </w:t>
      </w:r>
      <w:r w:rsidR="006664FD">
        <w:rPr>
          <w:rFonts w:ascii="Arial" w:hAnsi="Arial"/>
          <w:sz w:val="24"/>
          <w:lang w:val="en-US"/>
        </w:rPr>
        <w:t>maximum input level</w:t>
      </w:r>
      <w:r w:rsidR="005E7FA1">
        <w:rPr>
          <w:rFonts w:ascii="Arial" w:hAnsi="Arial"/>
          <w:sz w:val="24"/>
          <w:lang w:val="en-US"/>
        </w:rPr>
        <w:t xml:space="preserve"> </w:t>
      </w:r>
      <w:r w:rsidR="00860898">
        <w:rPr>
          <w:rFonts w:ascii="Arial" w:hAnsi="Arial"/>
          <w:sz w:val="24"/>
          <w:lang w:val="en-US"/>
        </w:rPr>
        <w:t>requirement</w:t>
      </w:r>
      <w:r w:rsidR="0084204F">
        <w:rPr>
          <w:rFonts w:ascii="Arial" w:hAnsi="Arial"/>
          <w:sz w:val="24"/>
          <w:lang w:val="en-US"/>
        </w:rPr>
        <w:t xml:space="preserve"> in FR2</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641C4D9D"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621F72">
        <w:t>[1]</w:t>
      </w:r>
      <w:r>
        <w:fldChar w:fldCharType="end"/>
      </w:r>
      <w:r>
        <w:t>. Among the objectives of the work item, RAN4 is tasked to define RF and RRM requirements for both backhaul (BH) and access links of an IAB-node including requirements for co-existence (e.g. ACLR, ACS).</w:t>
      </w:r>
    </w:p>
    <w:p w14:paraId="5AE3FB1F" w14:textId="11E0EA3A" w:rsidR="00BD206E" w:rsidRDefault="00BD206E" w:rsidP="00BD206E">
      <w:pPr>
        <w:rPr>
          <w:lang w:val="en-US"/>
        </w:rPr>
      </w:pPr>
      <w:r w:rsidRPr="00FA25E3">
        <w:rPr>
          <w:lang w:val="en-US"/>
        </w:rPr>
        <w:t>In RAN4#90bis Integrated A</w:t>
      </w:r>
      <w:r>
        <w:rPr>
          <w:lang w:val="en-US"/>
        </w:rPr>
        <w:t>ccess and Backhauling (IAB) WI started. There was a preliminary but intensive discussion among interested companies, that resulted in the agreement of the work-plan for RAN4#91</w:t>
      </w:r>
      <w:r w:rsidR="00680C19">
        <w:rPr>
          <w:lang w:val="en-US"/>
        </w:rPr>
        <w:t xml:space="preserve"> </w:t>
      </w:r>
      <w:r w:rsidR="00680C19">
        <w:rPr>
          <w:lang w:val="en-US"/>
        </w:rPr>
        <w:fldChar w:fldCharType="begin"/>
      </w:r>
      <w:r w:rsidR="00680C19">
        <w:rPr>
          <w:lang w:val="en-US"/>
        </w:rPr>
        <w:instrText xml:space="preserve"> REF _Ref16505260 \n \h </w:instrText>
      </w:r>
      <w:r w:rsidR="00680C19">
        <w:rPr>
          <w:lang w:val="en-US"/>
        </w:rPr>
      </w:r>
      <w:r w:rsidR="00680C19">
        <w:rPr>
          <w:lang w:val="en-US"/>
        </w:rPr>
        <w:fldChar w:fldCharType="separate"/>
      </w:r>
      <w:r w:rsidR="00621F72">
        <w:rPr>
          <w:lang w:val="en-US"/>
        </w:rPr>
        <w:t>[3]</w:t>
      </w:r>
      <w:r w:rsidR="00680C19">
        <w:rPr>
          <w:lang w:val="en-US"/>
        </w:rPr>
        <w:fldChar w:fldCharType="end"/>
      </w:r>
      <w:r>
        <w:rPr>
          <w:lang w:val="en-US"/>
        </w:rPr>
        <w:t xml:space="preserve">. </w:t>
      </w:r>
      <w:r w:rsidR="00F8079B">
        <w:rPr>
          <w:lang w:val="en-US"/>
        </w:rPr>
        <w:t xml:space="preserve">In RAN4#91, the discussion focused on simulation assumptions and the WF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621F72">
        <w:rPr>
          <w:lang w:val="en-US"/>
        </w:rPr>
        <w:t>[2]</w:t>
      </w:r>
      <w:r w:rsidR="00774308">
        <w:rPr>
          <w:lang w:val="en-US"/>
        </w:rPr>
        <w:fldChar w:fldCharType="end"/>
      </w:r>
      <w:r w:rsidR="00774308">
        <w:rPr>
          <w:lang w:val="en-US"/>
        </w:rPr>
        <w:t xml:space="preserve"> was agreed</w:t>
      </w:r>
      <w:r>
        <w:rPr>
          <w:lang w:val="en-US"/>
        </w:rPr>
        <w:t xml:space="preserve">. </w:t>
      </w:r>
      <w:r w:rsidR="00B433D9">
        <w:rPr>
          <w:lang w:val="en-US"/>
        </w:rPr>
        <w:t>In RAN4#92</w:t>
      </w:r>
      <w:r w:rsidR="00F245A2">
        <w:rPr>
          <w:lang w:val="en-US"/>
        </w:rPr>
        <w:t xml:space="preserve"> and RAN4#92bis</w:t>
      </w:r>
      <w:r w:rsidR="00B433D9">
        <w:rPr>
          <w:lang w:val="en-US"/>
        </w:rPr>
        <w:t>, we presented an analysis o</w:t>
      </w:r>
      <w:r w:rsidR="00B433D9" w:rsidRPr="00B433D9">
        <w:rPr>
          <w:lang w:val="en-US"/>
        </w:rPr>
        <w:t>f the received cumulative power at the IAB MT in FR2</w:t>
      </w:r>
      <w:r w:rsidR="00B433D9">
        <w:rPr>
          <w:lang w:val="en-US"/>
        </w:rPr>
        <w:t xml:space="preserve"> </w:t>
      </w:r>
      <w:r w:rsidR="00886C3A">
        <w:rPr>
          <w:lang w:val="en-US"/>
        </w:rPr>
        <w:fldChar w:fldCharType="begin"/>
      </w:r>
      <w:r w:rsidR="00886C3A">
        <w:rPr>
          <w:lang w:val="en-US"/>
        </w:rPr>
        <w:instrText xml:space="preserve"> REF _Ref20907914 \n \h </w:instrText>
      </w:r>
      <w:r w:rsidR="00886C3A">
        <w:rPr>
          <w:lang w:val="en-US"/>
        </w:rPr>
      </w:r>
      <w:r w:rsidR="00886C3A">
        <w:rPr>
          <w:lang w:val="en-US"/>
        </w:rPr>
        <w:fldChar w:fldCharType="separate"/>
      </w:r>
      <w:r w:rsidR="00886C3A">
        <w:rPr>
          <w:lang w:val="en-US"/>
        </w:rPr>
        <w:t>[5]</w:t>
      </w:r>
      <w:r w:rsidR="00886C3A">
        <w:rPr>
          <w:lang w:val="en-US"/>
        </w:rPr>
        <w:fldChar w:fldCharType="end"/>
      </w:r>
      <w:r w:rsidR="00B433D9" w:rsidRPr="00B433D9">
        <w:rPr>
          <w:lang w:val="en-US"/>
        </w:rPr>
        <w:t>, in the case of DL backhaul communications</w:t>
      </w:r>
      <w:r w:rsidR="00837AB9">
        <w:rPr>
          <w:lang w:val="en-US"/>
        </w:rPr>
        <w:t>.</w:t>
      </w:r>
      <w:r w:rsidR="00B433D9">
        <w:rPr>
          <w:lang w:val="en-US"/>
        </w:rPr>
        <w:t xml:space="preserve"> </w:t>
      </w:r>
      <w:r w:rsidR="00837AB9">
        <w:rPr>
          <w:lang w:val="en-US"/>
        </w:rPr>
        <w:t>We</w:t>
      </w:r>
      <w:r w:rsidR="00B433D9">
        <w:rPr>
          <w:lang w:val="en-US"/>
        </w:rPr>
        <w:t xml:space="preserve"> concluded that a maximum input level requirement </w:t>
      </w:r>
      <w:r w:rsidR="00FB10AF">
        <w:rPr>
          <w:lang w:val="en-US"/>
        </w:rPr>
        <w:t>should</w:t>
      </w:r>
      <w:r w:rsidR="00B433D9">
        <w:rPr>
          <w:lang w:val="en-US"/>
        </w:rPr>
        <w:t xml:space="preserve"> be specified at least for IAB MT receiver.</w:t>
      </w:r>
    </w:p>
    <w:p w14:paraId="5F16C6EB" w14:textId="698C7378" w:rsidR="00B433D9" w:rsidRDefault="00523C8E" w:rsidP="00BD206E">
      <w:pPr>
        <w:rPr>
          <w:lang w:val="en-US"/>
        </w:rPr>
      </w:pPr>
      <w:r>
        <w:rPr>
          <w:lang w:val="en-US"/>
        </w:rPr>
        <w:t>Similarly to</w:t>
      </w:r>
      <w:r w:rsidR="00886C3A">
        <w:rPr>
          <w:lang w:val="en-US"/>
        </w:rPr>
        <w:t xml:space="preserve"> what analyzed in </w:t>
      </w:r>
      <w:r w:rsidR="00886C3A">
        <w:rPr>
          <w:lang w:val="en-US"/>
        </w:rPr>
        <w:fldChar w:fldCharType="begin"/>
      </w:r>
      <w:r w:rsidR="00886C3A">
        <w:rPr>
          <w:lang w:val="en-US"/>
        </w:rPr>
        <w:instrText xml:space="preserve"> REF _Ref20907914 \n \h </w:instrText>
      </w:r>
      <w:r w:rsidR="00886C3A">
        <w:rPr>
          <w:lang w:val="en-US"/>
        </w:rPr>
      </w:r>
      <w:r w:rsidR="00886C3A">
        <w:rPr>
          <w:lang w:val="en-US"/>
        </w:rPr>
        <w:fldChar w:fldCharType="separate"/>
      </w:r>
      <w:r w:rsidR="00886C3A">
        <w:rPr>
          <w:lang w:val="en-US"/>
        </w:rPr>
        <w:t>[5]</w:t>
      </w:r>
      <w:r w:rsidR="00886C3A">
        <w:rPr>
          <w:lang w:val="en-US"/>
        </w:rPr>
        <w:fldChar w:fldCharType="end"/>
      </w:r>
      <w:r w:rsidR="00F933F5">
        <w:rPr>
          <w:lang w:val="en-US"/>
        </w:rPr>
        <w:t xml:space="preserve"> and </w:t>
      </w:r>
      <w:r w:rsidR="00F933F5">
        <w:rPr>
          <w:lang w:val="en-US"/>
        </w:rPr>
        <w:fldChar w:fldCharType="begin"/>
      </w:r>
      <w:r w:rsidR="00F933F5">
        <w:rPr>
          <w:lang w:val="en-US"/>
        </w:rPr>
        <w:instrText xml:space="preserve"> REF _Ref22828138 \n \h </w:instrText>
      </w:r>
      <w:r w:rsidR="00F933F5">
        <w:rPr>
          <w:lang w:val="en-US"/>
        </w:rPr>
      </w:r>
      <w:r w:rsidR="00F933F5">
        <w:rPr>
          <w:lang w:val="en-US"/>
        </w:rPr>
        <w:fldChar w:fldCharType="separate"/>
      </w:r>
      <w:r w:rsidR="00F933F5">
        <w:rPr>
          <w:lang w:val="en-US"/>
        </w:rPr>
        <w:t>[7]</w:t>
      </w:r>
      <w:r w:rsidR="00F933F5">
        <w:rPr>
          <w:lang w:val="en-US"/>
        </w:rPr>
        <w:fldChar w:fldCharType="end"/>
      </w:r>
      <w:r w:rsidR="00886C3A">
        <w:rPr>
          <w:lang w:val="en-US"/>
        </w:rPr>
        <w:t>, in this contribution we present a complementary analysis of maximum input level at IAB MT that integrate</w:t>
      </w:r>
      <w:r w:rsidR="00ED1767">
        <w:rPr>
          <w:lang w:val="en-US"/>
        </w:rPr>
        <w:t>s</w:t>
      </w:r>
      <w:r w:rsidR="00886C3A">
        <w:rPr>
          <w:lang w:val="en-US"/>
        </w:rPr>
        <w:t xml:space="preserve"> the latest agreed deployment assumptions.</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4EEEE92A" w14:textId="52E949DC" w:rsidR="00A431D7" w:rsidRDefault="00C40F23" w:rsidP="001A3A6C">
      <w:r>
        <w:t xml:space="preserve">In this contribution we analyse the power received at IAB children nodes when deployed in a heterogeneous </w:t>
      </w:r>
      <w:r w:rsidR="00D2611D">
        <w:t>network</w:t>
      </w:r>
      <w:r w:rsidR="00E34EC6">
        <w:t xml:space="preserve"> in FR2</w:t>
      </w:r>
      <w:r w:rsidR="008A31F9">
        <w:t>, for different donor-to-child distances</w:t>
      </w:r>
      <w:r>
        <w:t xml:space="preserve">. High transmit power at IAB donor nodes and good channel conditions are </w:t>
      </w:r>
      <w:r w:rsidR="00A431D7">
        <w:t>necessary</w:t>
      </w:r>
      <w:r>
        <w:t xml:space="preserve"> to </w:t>
      </w:r>
      <w:r w:rsidR="00797350">
        <w:t>counteract</w:t>
      </w:r>
      <w:r>
        <w:t xml:space="preserve"> the large amount of adjacent channel interference that a co-located NR network may cause, as analysed in our companion contribution</w:t>
      </w:r>
      <w:r w:rsidR="00002602">
        <w:t>s</w:t>
      </w:r>
      <w:r>
        <w:t xml:space="preserve"> </w:t>
      </w:r>
      <w:r w:rsidR="00DB686C">
        <w:fldChar w:fldCharType="begin"/>
      </w:r>
      <w:r w:rsidR="00DB686C">
        <w:instrText xml:space="preserve"> REF _Ref16515638 \r \h </w:instrText>
      </w:r>
      <w:r w:rsidR="00DB686C">
        <w:fldChar w:fldCharType="separate"/>
      </w:r>
      <w:r w:rsidR="00621F72">
        <w:t>[4]</w:t>
      </w:r>
      <w:r w:rsidR="00DB686C">
        <w:fldChar w:fldCharType="end"/>
      </w:r>
      <w:r w:rsidR="00002602">
        <w:t xml:space="preserve"> and </w:t>
      </w:r>
      <w:r w:rsidR="008A31F9">
        <w:fldChar w:fldCharType="begin"/>
      </w:r>
      <w:r w:rsidR="008A31F9">
        <w:instrText xml:space="preserve"> REF _Ref20908478 \n \h </w:instrText>
      </w:r>
      <w:r w:rsidR="008A31F9">
        <w:fldChar w:fldCharType="separate"/>
      </w:r>
      <w:r w:rsidR="008A31F9">
        <w:t>[6]</w:t>
      </w:r>
      <w:r w:rsidR="008A31F9">
        <w:fldChar w:fldCharType="end"/>
      </w:r>
      <w:r w:rsidR="00DB686C">
        <w:t>. However, a non-ideal receiver is</w:t>
      </w:r>
      <w:r w:rsidR="00EC3822">
        <w:t xml:space="preserve"> only</w:t>
      </w:r>
      <w:r w:rsidR="00DB686C">
        <w:t xml:space="preserve"> able to handle </w:t>
      </w:r>
      <w:r w:rsidR="00EC3822">
        <w:t>limited</w:t>
      </w:r>
      <w:r w:rsidR="00DB686C">
        <w:t xml:space="preserve"> amount of received power </w:t>
      </w:r>
      <w:r w:rsidR="003B5EA4">
        <w:t>considering that</w:t>
      </w:r>
      <w:r w:rsidR="00DB686C">
        <w:t xml:space="preserve"> its front-end LNA would</w:t>
      </w:r>
      <w:r w:rsidR="00EC3822">
        <w:t xml:space="preserve"> start</w:t>
      </w:r>
      <w:r w:rsidR="00DB686C">
        <w:t xml:space="preserve"> saturat</w:t>
      </w:r>
      <w:r w:rsidR="00EC3822">
        <w:t>ing</w:t>
      </w:r>
      <w:r w:rsidR="00DB686C">
        <w:t xml:space="preserve"> if the input power goes </w:t>
      </w:r>
      <w:r w:rsidR="00523F6E">
        <w:t>beyond</w:t>
      </w:r>
      <w:r w:rsidR="00DB686C">
        <w:t xml:space="preserve"> </w:t>
      </w:r>
      <w:r w:rsidR="008A31F9">
        <w:t>the linearity</w:t>
      </w:r>
      <w:r w:rsidR="00DB686C">
        <w:t xml:space="preserve"> </w:t>
      </w:r>
      <w:r w:rsidR="008A31F9">
        <w:t>point</w:t>
      </w:r>
      <w:r w:rsidR="00DB686C">
        <w:t xml:space="preserve">. For this reason, </w:t>
      </w:r>
      <w:r w:rsidR="00C12E17">
        <w:t xml:space="preserve">we believe it necessary </w:t>
      </w:r>
      <w:r w:rsidR="00A431D7">
        <w:t>to define a maximum input level requirement for IAB MT receiver.</w:t>
      </w:r>
    </w:p>
    <w:p w14:paraId="327AD856" w14:textId="74DE2915" w:rsidR="00A431D7" w:rsidRDefault="00A431D7" w:rsidP="001A3A6C">
      <w:r>
        <w:fldChar w:fldCharType="begin"/>
      </w:r>
      <w:r>
        <w:instrText xml:space="preserve"> REF _Ref16516306 \h </w:instrText>
      </w:r>
      <w:r>
        <w:fldChar w:fldCharType="separate"/>
      </w:r>
      <w:r>
        <w:t xml:space="preserve">Figure </w:t>
      </w:r>
      <w:r>
        <w:rPr>
          <w:noProof/>
        </w:rPr>
        <w:t>1</w:t>
      </w:r>
      <w:r>
        <w:fldChar w:fldCharType="end"/>
      </w:r>
      <w:r>
        <w:t xml:space="preserve"> shows the signal received power at IAB MT for different donor-to-child distances: 40m, 50m and 60m.</w:t>
      </w:r>
      <w:r w:rsidR="0016729F">
        <w:t xml:space="preserve"> The dashed lines represent the 99%-tile </w:t>
      </w:r>
      <w:r w:rsidR="00A92079">
        <w:t xml:space="preserve">CDF points of the respective curves. If the deployment distance between donor and child reaches a minimum of 40 meters, the front end LNA </w:t>
      </w:r>
      <w:r w:rsidR="00E06158">
        <w:t>should</w:t>
      </w:r>
      <w:r w:rsidR="00A92079">
        <w:t xml:space="preserve"> be able to handle around -26dBm of input power to guarantee linear receiver behaviour for 99% of the cases. Differently, i</w:t>
      </w:r>
      <w:r w:rsidR="00A92079" w:rsidRPr="00A92079">
        <w:t xml:space="preserve">f the deployment distance between donor and child </w:t>
      </w:r>
      <w:r w:rsidR="00A92079">
        <w:t>is limited to</w:t>
      </w:r>
      <w:r w:rsidR="00A92079" w:rsidRPr="00A92079">
        <w:t xml:space="preserve"> a minimum of </w:t>
      </w:r>
      <w:r w:rsidR="00A92079">
        <w:t>6</w:t>
      </w:r>
      <w:r w:rsidR="00A92079" w:rsidRPr="00A92079">
        <w:t xml:space="preserve">0 meters, the front end LNA </w:t>
      </w:r>
      <w:r w:rsidR="00982690">
        <w:t>should</w:t>
      </w:r>
      <w:r w:rsidR="00A92079" w:rsidRPr="00A92079">
        <w:t xml:space="preserve"> be able to handle around -</w:t>
      </w:r>
      <w:r w:rsidR="00A92079">
        <w:t>30</w:t>
      </w:r>
      <w:r w:rsidR="00A92079" w:rsidRPr="00A92079">
        <w:t>dBm of input power to guarantee linear receiver behaviour for 99% of the cases</w:t>
      </w:r>
      <w:r w:rsidR="00A92079">
        <w:t>. It is so clear that</w:t>
      </w:r>
      <w:r w:rsidR="0080572D">
        <w:t xml:space="preserve"> LNA linearity can be relaxed</w:t>
      </w:r>
      <w:r w:rsidR="00A92079">
        <w:t xml:space="preserve"> for larger minimum distance between donor and child </w:t>
      </w:r>
      <w:r w:rsidR="002A6ABE">
        <w:t>nodes but</w:t>
      </w:r>
      <w:r w:rsidR="0080572D">
        <w:t xml:space="preserve"> imposing a</w:t>
      </w:r>
      <w:r w:rsidR="00F420F4">
        <w:t>n excessively large</w:t>
      </w:r>
      <w:r w:rsidR="0080572D">
        <w:t xml:space="preserve"> minimum distance may strongly limit deployment choices considering </w:t>
      </w:r>
      <w:r w:rsidR="00066E91">
        <w:t>that</w:t>
      </w:r>
      <w:r w:rsidR="0080572D">
        <w:t xml:space="preserve"> cell size</w:t>
      </w:r>
      <w:r w:rsidR="00066E91">
        <w:t>s are rather small</w:t>
      </w:r>
      <w:r w:rsidR="0080572D">
        <w:t xml:space="preserve"> in FR2.</w:t>
      </w:r>
    </w:p>
    <w:p w14:paraId="355A96C2" w14:textId="5E6C0720" w:rsidR="002A6ABE" w:rsidRDefault="001C7C5B" w:rsidP="001A3A6C">
      <w:r>
        <w:t>In conclusion,</w:t>
      </w:r>
      <w:r w:rsidR="00147A0C">
        <w:t xml:space="preserve"> the requirement </w:t>
      </w:r>
      <w:r>
        <w:t xml:space="preserve">value </w:t>
      </w:r>
      <w:r w:rsidR="00147A0C">
        <w:t>will depend on deployment choices</w:t>
      </w:r>
      <w:r>
        <w:t xml:space="preserve"> (i.e. minimum possible distance between child and donor nodes)</w:t>
      </w:r>
      <w:r w:rsidR="00147A0C">
        <w:t xml:space="preserve"> but</w:t>
      </w:r>
      <w:r>
        <w:t>, in order</w:t>
      </w:r>
      <w:r w:rsidR="00147A0C">
        <w:t xml:space="preserve"> to guarantee full flexibility</w:t>
      </w:r>
      <w:r>
        <w:t xml:space="preserve"> in deployment phase</w:t>
      </w:r>
      <w:r w:rsidR="00147A0C">
        <w:t>,</w:t>
      </w:r>
      <w:r>
        <w:t xml:space="preserve"> we propose to</w:t>
      </w:r>
      <w:r w:rsidR="00147A0C">
        <w:t xml:space="preserve"> specify </w:t>
      </w:r>
      <w:r>
        <w:t xml:space="preserve">a </w:t>
      </w:r>
      <w:r w:rsidR="00147A0C">
        <w:t>max</w:t>
      </w:r>
      <w:r>
        <w:t>imum</w:t>
      </w:r>
      <w:r w:rsidR="00147A0C">
        <w:t xml:space="preserve"> input </w:t>
      </w:r>
      <w:r>
        <w:t>level</w:t>
      </w:r>
      <w:r w:rsidR="00147A0C">
        <w:t xml:space="preserve"> requirement</w:t>
      </w:r>
      <w:r>
        <w:t xml:space="preserve"> for IAB MT receiver of -26dBm (at antenna input) that guarantees linearity of the receiver for 99% of the cases </w:t>
      </w:r>
      <w:r w:rsidR="008505A6">
        <w:t xml:space="preserve">even </w:t>
      </w:r>
      <w:r w:rsidR="00B551A7">
        <w:t>when the child node is at</w:t>
      </w:r>
      <w:r w:rsidR="00147A0C">
        <w:t xml:space="preserve"> 40m </w:t>
      </w:r>
      <w:r>
        <w:t>d</w:t>
      </w:r>
      <w:r w:rsidR="00147A0C">
        <w:t>istance</w:t>
      </w:r>
      <w:r w:rsidR="00B551A7">
        <w:t xml:space="preserve"> from the respective donor node</w:t>
      </w:r>
      <w:r w:rsidR="00147A0C">
        <w:t>.</w:t>
      </w:r>
    </w:p>
    <w:p w14:paraId="44D9B471" w14:textId="169AD0A0" w:rsidR="008F2307" w:rsidRPr="007017D5" w:rsidRDefault="008F2307" w:rsidP="008F2307">
      <w:pPr>
        <w:rPr>
          <w:b/>
          <w:bCs/>
        </w:rPr>
      </w:pPr>
      <w:r>
        <w:rPr>
          <w:b/>
          <w:bCs/>
        </w:rPr>
        <w:t>Proposal</w:t>
      </w:r>
      <w:r w:rsidRPr="00010C25">
        <w:rPr>
          <w:b/>
          <w:bCs/>
        </w:rPr>
        <w:t>:</w:t>
      </w:r>
      <w:r w:rsidR="004A0DB1">
        <w:rPr>
          <w:b/>
          <w:bCs/>
        </w:rPr>
        <w:t xml:space="preserve"> specify</w:t>
      </w:r>
      <w:r w:rsidR="008D19BE">
        <w:rPr>
          <w:b/>
          <w:bCs/>
        </w:rPr>
        <w:t xml:space="preserve"> </w:t>
      </w:r>
      <w:r w:rsidR="00711EB1">
        <w:rPr>
          <w:b/>
          <w:bCs/>
        </w:rPr>
        <w:t xml:space="preserve">a maximum input level receiver requirement of </w:t>
      </w:r>
      <w:r w:rsidR="008D19BE">
        <w:rPr>
          <w:b/>
          <w:bCs/>
        </w:rPr>
        <w:t>-2</w:t>
      </w:r>
      <w:r w:rsidR="00B57FE4">
        <w:rPr>
          <w:b/>
          <w:bCs/>
        </w:rPr>
        <w:t>6</w:t>
      </w:r>
      <w:r w:rsidR="008D19BE">
        <w:rPr>
          <w:b/>
          <w:bCs/>
        </w:rPr>
        <w:t xml:space="preserve">dBm </w:t>
      </w:r>
      <w:r w:rsidR="00711EB1">
        <w:rPr>
          <w:b/>
          <w:bCs/>
        </w:rPr>
        <w:t>for</w:t>
      </w:r>
      <w:r w:rsidR="00184E11">
        <w:rPr>
          <w:b/>
          <w:bCs/>
        </w:rPr>
        <w:t xml:space="preserve"> IAB MT </w:t>
      </w:r>
    </w:p>
    <w:p w14:paraId="6F601491" w14:textId="3D161AB4" w:rsidR="00345D8D" w:rsidRDefault="00A431D7" w:rsidP="00345D8D">
      <w:pPr>
        <w:keepNext/>
        <w:jc w:val="center"/>
      </w:pPr>
      <w:r w:rsidRPr="00A431D7">
        <w:rPr>
          <w:noProof/>
        </w:rPr>
        <w:lastRenderedPageBreak/>
        <w:drawing>
          <wp:inline distT="0" distB="0" distL="0" distR="0" wp14:anchorId="16891F83" wp14:editId="2ACE0803">
            <wp:extent cx="5324475" cy="399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4265B72" w14:textId="0D9CC5B7" w:rsidR="00EF40E7" w:rsidRPr="00EF40E7" w:rsidRDefault="00345D8D" w:rsidP="00B8003C">
      <w:pPr>
        <w:pStyle w:val="Caption"/>
        <w:jc w:val="center"/>
      </w:pPr>
      <w:bookmarkStart w:id="2" w:name="_Ref16516306"/>
      <w:r>
        <w:t xml:space="preserve">Figure </w:t>
      </w:r>
      <w:r>
        <w:fldChar w:fldCharType="begin"/>
      </w:r>
      <w:r>
        <w:instrText xml:space="preserve"> SEQ Figure \* ARABIC </w:instrText>
      </w:r>
      <w:r>
        <w:fldChar w:fldCharType="separate"/>
      </w:r>
      <w:r w:rsidR="00621F72">
        <w:rPr>
          <w:noProof/>
        </w:rPr>
        <w:t>1</w:t>
      </w:r>
      <w:r>
        <w:fldChar w:fldCharType="end"/>
      </w:r>
      <w:bookmarkEnd w:id="2"/>
      <w:r>
        <w:t xml:space="preserve">. </w:t>
      </w:r>
      <w:r w:rsidRPr="00756321">
        <w:t xml:space="preserve">Received power at </w:t>
      </w:r>
      <w:r w:rsidR="007B0739">
        <w:t xml:space="preserve">antenna input of </w:t>
      </w:r>
      <w:r w:rsidRPr="00756321">
        <w:t xml:space="preserve">IAB </w:t>
      </w:r>
      <w:r w:rsidR="00DD3018">
        <w:t>MT</w:t>
      </w:r>
      <w:r w:rsidRPr="00756321">
        <w:t xml:space="preserve"> in DL duplex direction</w:t>
      </w:r>
      <w:r w:rsidR="00C261D1">
        <w:t xml:space="preserve"> </w:t>
      </w:r>
      <w:r w:rsidR="007B0739">
        <w:br/>
      </w:r>
      <w:r w:rsidR="00C261D1">
        <w:t>for different donor-to-child distances</w:t>
      </w:r>
    </w:p>
    <w:p w14:paraId="7CD25EB8" w14:textId="6ECE7AF2" w:rsidR="00DA7EF5" w:rsidRDefault="000364DC" w:rsidP="00AC17DD">
      <w:pPr>
        <w:pStyle w:val="Heading1"/>
        <w:numPr>
          <w:ilvl w:val="0"/>
          <w:numId w:val="0"/>
        </w:numPr>
        <w:tabs>
          <w:tab w:val="num" w:pos="432"/>
        </w:tabs>
        <w:ind w:left="432" w:hanging="432"/>
        <w:jc w:val="both"/>
        <w:rPr>
          <w:lang w:val="en-US"/>
        </w:rPr>
      </w:pPr>
      <w:r>
        <w:rPr>
          <w:lang w:val="en-US"/>
        </w:rPr>
        <w:t>Conclusions</w:t>
      </w:r>
    </w:p>
    <w:p w14:paraId="2136ABE7" w14:textId="171D6A08" w:rsidR="00593032" w:rsidRDefault="00EF09DA" w:rsidP="00AC5D0D">
      <w:pPr>
        <w:rPr>
          <w:lang w:val="en-US"/>
        </w:rPr>
      </w:pPr>
      <w:r>
        <w:rPr>
          <w:lang w:val="en-US"/>
        </w:rPr>
        <w:t>In this contribution we analyzed the received power levels at IAB MT front-end LNA in case of DL operation in heterogeneous scenario</w:t>
      </w:r>
      <w:r w:rsidR="00406AE1">
        <w:rPr>
          <w:lang w:val="en-US"/>
        </w:rPr>
        <w:t xml:space="preserve"> in FR2 for different donor-to-child distances</w:t>
      </w:r>
      <w:r>
        <w:rPr>
          <w:lang w:val="en-US"/>
        </w:rPr>
        <w:t xml:space="preserve">. Considering 33dBm output power at IAB donor node and favorable channel conditions, the received signal power </w:t>
      </w:r>
      <w:r w:rsidR="007F3332">
        <w:rPr>
          <w:lang w:val="en-US"/>
        </w:rPr>
        <w:t>will not trigger receiver non-linearities</w:t>
      </w:r>
      <w:r>
        <w:rPr>
          <w:lang w:val="en-US"/>
        </w:rPr>
        <w:t xml:space="preserve"> only if </w:t>
      </w:r>
      <w:r w:rsidR="00811C63">
        <w:rPr>
          <w:lang w:val="en-US"/>
        </w:rPr>
        <w:t xml:space="preserve">it </w:t>
      </w:r>
      <w:r w:rsidR="007F3332">
        <w:rPr>
          <w:lang w:val="en-US"/>
        </w:rPr>
        <w:t>is calibrated to support an</w:t>
      </w:r>
      <w:r w:rsidR="0026722E">
        <w:rPr>
          <w:lang w:val="en-US"/>
        </w:rPr>
        <w:t xml:space="preserve"> input</w:t>
      </w:r>
      <w:r w:rsidR="007F3332">
        <w:rPr>
          <w:lang w:val="en-US"/>
        </w:rPr>
        <w:t xml:space="preserve"> power</w:t>
      </w:r>
      <w:r w:rsidR="0026722E">
        <w:rPr>
          <w:lang w:val="en-US"/>
        </w:rPr>
        <w:t xml:space="preserve"> level </w:t>
      </w:r>
      <w:r w:rsidR="007733A5">
        <w:rPr>
          <w:lang w:val="en-US"/>
        </w:rPr>
        <w:t>larger than</w:t>
      </w:r>
      <w:r>
        <w:rPr>
          <w:lang w:val="en-US"/>
        </w:rPr>
        <w:t xml:space="preserve"> -2</w:t>
      </w:r>
      <w:r w:rsidR="0026722E">
        <w:rPr>
          <w:lang w:val="en-US"/>
        </w:rPr>
        <w:t>6</w:t>
      </w:r>
      <w:r>
        <w:rPr>
          <w:lang w:val="en-US"/>
        </w:rPr>
        <w:t>dBm</w:t>
      </w:r>
      <w:r w:rsidR="009D4221">
        <w:rPr>
          <w:lang w:val="en-US"/>
        </w:rPr>
        <w:t xml:space="preserve">. A similar </w:t>
      </w:r>
      <w:r w:rsidR="00E71BE0">
        <w:rPr>
          <w:lang w:val="en-US"/>
        </w:rPr>
        <w:t>requirement</w:t>
      </w:r>
      <w:r w:rsidR="009D4221">
        <w:rPr>
          <w:lang w:val="en-US"/>
        </w:rPr>
        <w:t xml:space="preserve"> can already be found in Rel-15 UE </w:t>
      </w:r>
      <w:r w:rsidR="00BC39FB">
        <w:rPr>
          <w:lang w:val="en-US"/>
        </w:rPr>
        <w:t xml:space="preserve">FR2 </w:t>
      </w:r>
      <w:r w:rsidR="009D4221">
        <w:rPr>
          <w:lang w:val="en-US"/>
        </w:rPr>
        <w:t xml:space="preserve">specifications, for which each UE </w:t>
      </w:r>
      <w:r w:rsidR="00B347E3">
        <w:rPr>
          <w:lang w:val="en-US"/>
        </w:rPr>
        <w:t>shall</w:t>
      </w:r>
      <w:r w:rsidR="009D4221">
        <w:rPr>
          <w:lang w:val="en-US"/>
        </w:rPr>
        <w:t xml:space="preserve"> </w:t>
      </w:r>
      <w:r w:rsidR="00572027">
        <w:rPr>
          <w:lang w:val="en-US"/>
        </w:rPr>
        <w:t>support</w:t>
      </w:r>
      <w:r w:rsidR="009D4221">
        <w:rPr>
          <w:lang w:val="en-US"/>
        </w:rPr>
        <w:t xml:space="preserve"> a maximum input level of -25dBm</w:t>
      </w:r>
      <w:r w:rsidR="00B70BE8">
        <w:rPr>
          <w:lang w:val="en-US"/>
        </w:rPr>
        <w:t xml:space="preserve"> </w:t>
      </w:r>
      <w:r w:rsidR="0040521B">
        <w:rPr>
          <w:lang w:val="en-US"/>
        </w:rPr>
        <w:t>at antenna input</w:t>
      </w:r>
      <w:r w:rsidR="009D4221">
        <w:rPr>
          <w:lang w:val="en-US"/>
        </w:rPr>
        <w:t>.</w:t>
      </w:r>
    </w:p>
    <w:p w14:paraId="2A40D0A1" w14:textId="1E22DD40" w:rsidR="008A0AD6" w:rsidRDefault="008A0AD6" w:rsidP="00AC5D0D">
      <w:pPr>
        <w:rPr>
          <w:lang w:val="en-US"/>
        </w:rPr>
      </w:pPr>
      <w:r>
        <w:rPr>
          <w:lang w:val="en-US"/>
        </w:rPr>
        <w:t xml:space="preserve">Based on the above </w:t>
      </w:r>
      <w:r w:rsidR="00631654">
        <w:rPr>
          <w:lang w:val="en-US"/>
        </w:rPr>
        <w:t>observation</w:t>
      </w:r>
      <w:r w:rsidR="003F0247">
        <w:rPr>
          <w:lang w:val="en-US"/>
        </w:rPr>
        <w:t>s</w:t>
      </w:r>
      <w:r>
        <w:rPr>
          <w:lang w:val="en-US"/>
        </w:rPr>
        <w:t>, we made the following</w:t>
      </w:r>
      <w:r w:rsidR="00F067AF">
        <w:rPr>
          <w:lang w:val="en-US"/>
        </w:rPr>
        <w:t xml:space="preserve"> </w:t>
      </w:r>
      <w:r w:rsidR="001A14C1">
        <w:rPr>
          <w:lang w:val="en-US"/>
        </w:rPr>
        <w:t>proposal</w:t>
      </w:r>
      <w:r>
        <w:rPr>
          <w:lang w:val="en-US"/>
        </w:rPr>
        <w:t>:</w:t>
      </w:r>
    </w:p>
    <w:p w14:paraId="6B9B9773" w14:textId="2D145903" w:rsidR="00AB54C5" w:rsidRPr="007017D5" w:rsidRDefault="00AB54C5" w:rsidP="00AB54C5">
      <w:pPr>
        <w:rPr>
          <w:b/>
          <w:bCs/>
        </w:rPr>
      </w:pPr>
      <w:r>
        <w:rPr>
          <w:b/>
          <w:bCs/>
        </w:rPr>
        <w:t>Proposal</w:t>
      </w:r>
      <w:r w:rsidR="00FA2242" w:rsidRPr="00010C25">
        <w:rPr>
          <w:b/>
          <w:bCs/>
        </w:rPr>
        <w:t>:</w:t>
      </w:r>
      <w:r w:rsidR="00FA2242">
        <w:rPr>
          <w:b/>
          <w:bCs/>
        </w:rPr>
        <w:t xml:space="preserve"> </w:t>
      </w:r>
      <w:r w:rsidR="004548D7">
        <w:rPr>
          <w:b/>
          <w:bCs/>
        </w:rPr>
        <w:t>specify a maximum input level receiver requirement of -26dBm for IAB MT</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FE9FF3B" w14:textId="4623A3E1" w:rsidR="00072F1F" w:rsidRDefault="000C5EDD" w:rsidP="00906097">
      <w:pPr>
        <w:pStyle w:val="ListParagraph"/>
        <w:numPr>
          <w:ilvl w:val="0"/>
          <w:numId w:val="2"/>
        </w:numPr>
        <w:rPr>
          <w:lang w:val="en-US"/>
        </w:rPr>
      </w:pPr>
      <w:bookmarkStart w:id="3" w:name="_Ref4485324"/>
      <w:bookmarkStart w:id="4" w:name="_Ref4573247"/>
      <w:r w:rsidRPr="000C5EDD">
        <w:rPr>
          <w:lang w:val="en-US"/>
        </w:rPr>
        <w:t>RP-18</w:t>
      </w:r>
      <w:bookmarkEnd w:id="3"/>
      <w:r w:rsidR="00AB04EF">
        <w:rPr>
          <w:lang w:val="en-US"/>
        </w:rPr>
        <w:t>2882, “</w:t>
      </w:r>
      <w:r w:rsidR="00AB04EF" w:rsidRPr="00AB04EF">
        <w:rPr>
          <w:lang w:val="en-US"/>
        </w:rPr>
        <w:t>New WID: Integrated Access and Backhaul for NR</w:t>
      </w:r>
      <w:r w:rsidR="00AB04EF">
        <w:rPr>
          <w:lang w:val="en-US"/>
        </w:rPr>
        <w:t>”, Qualcomm Incorporated.</w:t>
      </w:r>
      <w:bookmarkEnd w:id="4"/>
    </w:p>
    <w:p w14:paraId="0713F5A1" w14:textId="1308FE6D" w:rsidR="00F8079B" w:rsidRDefault="00F8079B" w:rsidP="006E0A18">
      <w:pPr>
        <w:pStyle w:val="ListParagraph"/>
        <w:numPr>
          <w:ilvl w:val="0"/>
          <w:numId w:val="2"/>
        </w:numPr>
        <w:rPr>
          <w:lang w:val="en-US"/>
        </w:rPr>
      </w:pPr>
      <w:bookmarkStart w:id="5" w:name="_Ref15981963"/>
      <w:r>
        <w:rPr>
          <w:lang w:val="en-US"/>
        </w:rPr>
        <w:t>R4-1907825, “</w:t>
      </w:r>
      <w:r w:rsidRPr="00F8079B">
        <w:rPr>
          <w:lang w:val="en-US"/>
        </w:rPr>
        <w:t>WF on simulation assumptions for IAB co-existence study</w:t>
      </w:r>
      <w:r>
        <w:rPr>
          <w:lang w:val="en-US"/>
        </w:rPr>
        <w:t>”, Qualcomm Incorporated.</w:t>
      </w:r>
      <w:bookmarkEnd w:id="5"/>
    </w:p>
    <w:p w14:paraId="5B155A3D" w14:textId="5E166791" w:rsidR="00680C19" w:rsidRDefault="00680C19" w:rsidP="00680C19">
      <w:pPr>
        <w:pStyle w:val="ListParagraph"/>
        <w:numPr>
          <w:ilvl w:val="0"/>
          <w:numId w:val="2"/>
        </w:numPr>
        <w:rPr>
          <w:lang w:val="en-US"/>
        </w:rPr>
      </w:pPr>
      <w:bookmarkStart w:id="6" w:name="_Ref16505260"/>
      <w:r w:rsidRPr="00680C19">
        <w:rPr>
          <w:lang w:val="en-US"/>
        </w:rPr>
        <w:t>R4-1905104, “IAB RAN4 Work Plan”, Qualcomm Incorporated.</w:t>
      </w:r>
      <w:bookmarkEnd w:id="6"/>
    </w:p>
    <w:p w14:paraId="1C901060" w14:textId="3F645CCB" w:rsidR="00C40F23" w:rsidRDefault="00C40F23" w:rsidP="00680C19">
      <w:pPr>
        <w:pStyle w:val="ListParagraph"/>
        <w:numPr>
          <w:ilvl w:val="0"/>
          <w:numId w:val="2"/>
        </w:numPr>
        <w:rPr>
          <w:lang w:val="en-US"/>
        </w:rPr>
      </w:pPr>
      <w:bookmarkStart w:id="7" w:name="_Ref16515638"/>
      <w:r>
        <w:rPr>
          <w:lang w:val="en-US"/>
        </w:rPr>
        <w:t>R4-190</w:t>
      </w:r>
      <w:r w:rsidR="00E505DC">
        <w:rPr>
          <w:lang w:val="en-US"/>
        </w:rPr>
        <w:t>8873</w:t>
      </w:r>
      <w:r>
        <w:rPr>
          <w:lang w:val="en-US"/>
        </w:rPr>
        <w:t>, “</w:t>
      </w:r>
      <w:r w:rsidRPr="00C40F23">
        <w:rPr>
          <w:lang w:val="en-US"/>
        </w:rPr>
        <w:t xml:space="preserve">Simulation results for </w:t>
      </w:r>
      <w:r w:rsidR="00DE311D">
        <w:rPr>
          <w:lang w:val="en-US"/>
        </w:rPr>
        <w:t xml:space="preserve">the </w:t>
      </w:r>
      <w:r w:rsidRPr="00C40F23">
        <w:rPr>
          <w:lang w:val="en-US"/>
        </w:rPr>
        <w:t>heterogeneous scenario</w:t>
      </w:r>
      <w:r w:rsidR="00DE311D">
        <w:rPr>
          <w:lang w:val="en-US"/>
        </w:rPr>
        <w:t xml:space="preserve"> in FR2</w:t>
      </w:r>
      <w:r>
        <w:rPr>
          <w:lang w:val="en-US"/>
        </w:rPr>
        <w:t>”, Qualcomm Incorporated.</w:t>
      </w:r>
      <w:bookmarkEnd w:id="7"/>
    </w:p>
    <w:p w14:paraId="0848A24E" w14:textId="77C3E948" w:rsidR="00B433D9" w:rsidRDefault="00B433D9" w:rsidP="00680C19">
      <w:pPr>
        <w:pStyle w:val="ListParagraph"/>
        <w:numPr>
          <w:ilvl w:val="0"/>
          <w:numId w:val="2"/>
        </w:numPr>
        <w:rPr>
          <w:lang w:val="en-US"/>
        </w:rPr>
      </w:pPr>
      <w:bookmarkStart w:id="8" w:name="_Ref20907914"/>
      <w:r>
        <w:rPr>
          <w:lang w:val="en-US"/>
        </w:rPr>
        <w:t>R4-1908871, “</w:t>
      </w:r>
      <w:r w:rsidR="003A5041" w:rsidRPr="003A5041">
        <w:rPr>
          <w:lang w:val="en-US"/>
        </w:rPr>
        <w:t>IAB MT receiver blocking analysis in FR2</w:t>
      </w:r>
      <w:r>
        <w:rPr>
          <w:lang w:val="en-US"/>
        </w:rPr>
        <w:t>”, Qualcomm Incorporated.</w:t>
      </w:r>
      <w:bookmarkEnd w:id="8"/>
    </w:p>
    <w:p w14:paraId="31D96DA3" w14:textId="56034382" w:rsidR="00002602" w:rsidRDefault="00002602" w:rsidP="00680C19">
      <w:pPr>
        <w:pStyle w:val="ListParagraph"/>
        <w:numPr>
          <w:ilvl w:val="0"/>
          <w:numId w:val="2"/>
        </w:numPr>
        <w:rPr>
          <w:lang w:val="en-US"/>
        </w:rPr>
      </w:pPr>
      <w:bookmarkStart w:id="9" w:name="_Ref20908478"/>
      <w:r>
        <w:rPr>
          <w:lang w:val="en-US"/>
        </w:rPr>
        <w:t>R4-190</w:t>
      </w:r>
      <w:r w:rsidR="008D55BC">
        <w:rPr>
          <w:lang w:val="en-US"/>
        </w:rPr>
        <w:t>2309</w:t>
      </w:r>
      <w:r>
        <w:rPr>
          <w:lang w:val="en-US"/>
        </w:rPr>
        <w:t>, “IAB MT RF co-existence requirements in FR2”, Qualcomm Incorporated.</w:t>
      </w:r>
      <w:bookmarkEnd w:id="9"/>
    </w:p>
    <w:p w14:paraId="5641AA31" w14:textId="45924ACC" w:rsidR="00730119" w:rsidRPr="0019221D" w:rsidRDefault="00730119" w:rsidP="0019221D">
      <w:pPr>
        <w:pStyle w:val="ListParagraph"/>
        <w:numPr>
          <w:ilvl w:val="0"/>
          <w:numId w:val="2"/>
        </w:numPr>
        <w:rPr>
          <w:lang w:val="en-US"/>
        </w:rPr>
      </w:pPr>
      <w:bookmarkStart w:id="10" w:name="_Ref22828138"/>
      <w:r>
        <w:rPr>
          <w:lang w:val="en-US"/>
        </w:rPr>
        <w:t>R4-1912308, “</w:t>
      </w:r>
      <w:r w:rsidR="00A93766" w:rsidRPr="00A93766">
        <w:rPr>
          <w:lang w:val="en-US"/>
        </w:rPr>
        <w:t>IAB MT receiver maximum input level requirement in FR2</w:t>
      </w:r>
      <w:r>
        <w:rPr>
          <w:lang w:val="en-US"/>
        </w:rPr>
        <w:t>”, Qualcomm Incorporated.</w:t>
      </w:r>
      <w:bookmarkEnd w:id="10"/>
    </w:p>
    <w:sectPr w:rsidR="00730119" w:rsidRPr="0019221D"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FDCA4" w14:textId="77777777" w:rsidR="00154D4E" w:rsidRDefault="00154D4E">
      <w:r>
        <w:separator/>
      </w:r>
    </w:p>
  </w:endnote>
  <w:endnote w:type="continuationSeparator" w:id="0">
    <w:p w14:paraId="15BA8FEF" w14:textId="77777777" w:rsidR="00154D4E" w:rsidRDefault="0015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4A90D" w14:textId="77777777" w:rsidR="00154D4E" w:rsidRDefault="00154D4E">
      <w:r>
        <w:separator/>
      </w:r>
    </w:p>
  </w:footnote>
  <w:footnote w:type="continuationSeparator" w:id="0">
    <w:p w14:paraId="1E9561D8" w14:textId="77777777" w:rsidR="00154D4E" w:rsidRDefault="00154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602"/>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C25"/>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183"/>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5EC"/>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91"/>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62A"/>
    <w:rsid w:val="000A697D"/>
    <w:rsid w:val="000A6D96"/>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C15"/>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E0B"/>
    <w:rsid w:val="000F0E22"/>
    <w:rsid w:val="000F15AB"/>
    <w:rsid w:val="000F1DA5"/>
    <w:rsid w:val="000F3126"/>
    <w:rsid w:val="000F5A74"/>
    <w:rsid w:val="000F5EAE"/>
    <w:rsid w:val="000F69C5"/>
    <w:rsid w:val="000F6E95"/>
    <w:rsid w:val="000F771B"/>
    <w:rsid w:val="000F78E2"/>
    <w:rsid w:val="000F79D0"/>
    <w:rsid w:val="000F7FD7"/>
    <w:rsid w:val="0010050F"/>
    <w:rsid w:val="001005AA"/>
    <w:rsid w:val="0010071D"/>
    <w:rsid w:val="00100DEB"/>
    <w:rsid w:val="00100F70"/>
    <w:rsid w:val="0010132C"/>
    <w:rsid w:val="001013F9"/>
    <w:rsid w:val="00101DBD"/>
    <w:rsid w:val="00102320"/>
    <w:rsid w:val="00102511"/>
    <w:rsid w:val="00102563"/>
    <w:rsid w:val="001026CC"/>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AE9"/>
    <w:rsid w:val="00116F74"/>
    <w:rsid w:val="0011729F"/>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BDF"/>
    <w:rsid w:val="00136CBB"/>
    <w:rsid w:val="00136ED6"/>
    <w:rsid w:val="0013754C"/>
    <w:rsid w:val="00140453"/>
    <w:rsid w:val="0014083A"/>
    <w:rsid w:val="00141051"/>
    <w:rsid w:val="00142046"/>
    <w:rsid w:val="0014223E"/>
    <w:rsid w:val="00142612"/>
    <w:rsid w:val="00142B56"/>
    <w:rsid w:val="001430CD"/>
    <w:rsid w:val="00144026"/>
    <w:rsid w:val="00144095"/>
    <w:rsid w:val="001445CF"/>
    <w:rsid w:val="00144853"/>
    <w:rsid w:val="00144BF1"/>
    <w:rsid w:val="0014535D"/>
    <w:rsid w:val="001469DA"/>
    <w:rsid w:val="00146E11"/>
    <w:rsid w:val="00146FE7"/>
    <w:rsid w:val="001472D1"/>
    <w:rsid w:val="0014774C"/>
    <w:rsid w:val="00147A0C"/>
    <w:rsid w:val="00147D79"/>
    <w:rsid w:val="00150F51"/>
    <w:rsid w:val="001516D8"/>
    <w:rsid w:val="00151825"/>
    <w:rsid w:val="00151A49"/>
    <w:rsid w:val="00151ABA"/>
    <w:rsid w:val="001520A8"/>
    <w:rsid w:val="0015220E"/>
    <w:rsid w:val="0015239C"/>
    <w:rsid w:val="00152BD9"/>
    <w:rsid w:val="00153374"/>
    <w:rsid w:val="00154025"/>
    <w:rsid w:val="00154D4E"/>
    <w:rsid w:val="001553C6"/>
    <w:rsid w:val="0015578E"/>
    <w:rsid w:val="0015595E"/>
    <w:rsid w:val="00155A8B"/>
    <w:rsid w:val="00156391"/>
    <w:rsid w:val="00156397"/>
    <w:rsid w:val="001564AE"/>
    <w:rsid w:val="001566FA"/>
    <w:rsid w:val="0015760F"/>
    <w:rsid w:val="0016046E"/>
    <w:rsid w:val="00160ED5"/>
    <w:rsid w:val="0016105D"/>
    <w:rsid w:val="0016136A"/>
    <w:rsid w:val="001619CC"/>
    <w:rsid w:val="00161FE8"/>
    <w:rsid w:val="001624B9"/>
    <w:rsid w:val="00162645"/>
    <w:rsid w:val="00162925"/>
    <w:rsid w:val="00163472"/>
    <w:rsid w:val="00163997"/>
    <w:rsid w:val="00163FFA"/>
    <w:rsid w:val="00164666"/>
    <w:rsid w:val="00164879"/>
    <w:rsid w:val="0016644D"/>
    <w:rsid w:val="00166527"/>
    <w:rsid w:val="0016729F"/>
    <w:rsid w:val="00167913"/>
    <w:rsid w:val="001679C5"/>
    <w:rsid w:val="00170570"/>
    <w:rsid w:val="0017081C"/>
    <w:rsid w:val="00170C0A"/>
    <w:rsid w:val="00171766"/>
    <w:rsid w:val="00171C6A"/>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4E11"/>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1D"/>
    <w:rsid w:val="00192293"/>
    <w:rsid w:val="001925A9"/>
    <w:rsid w:val="001929E1"/>
    <w:rsid w:val="00193142"/>
    <w:rsid w:val="00193747"/>
    <w:rsid w:val="001937ED"/>
    <w:rsid w:val="001942A9"/>
    <w:rsid w:val="00194403"/>
    <w:rsid w:val="00194EB2"/>
    <w:rsid w:val="00195150"/>
    <w:rsid w:val="00195C12"/>
    <w:rsid w:val="001A14C1"/>
    <w:rsid w:val="001A151F"/>
    <w:rsid w:val="001A164F"/>
    <w:rsid w:val="001A1B9D"/>
    <w:rsid w:val="001A1D6F"/>
    <w:rsid w:val="001A2442"/>
    <w:rsid w:val="001A24F6"/>
    <w:rsid w:val="001A2E04"/>
    <w:rsid w:val="001A35DF"/>
    <w:rsid w:val="001A39E3"/>
    <w:rsid w:val="001A3A6C"/>
    <w:rsid w:val="001A3E47"/>
    <w:rsid w:val="001A4389"/>
    <w:rsid w:val="001A4813"/>
    <w:rsid w:val="001A4B10"/>
    <w:rsid w:val="001A4C57"/>
    <w:rsid w:val="001A50B1"/>
    <w:rsid w:val="001A5270"/>
    <w:rsid w:val="001A658B"/>
    <w:rsid w:val="001A6604"/>
    <w:rsid w:val="001A775C"/>
    <w:rsid w:val="001A79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37F6"/>
    <w:rsid w:val="001B4883"/>
    <w:rsid w:val="001B4DD5"/>
    <w:rsid w:val="001B58A4"/>
    <w:rsid w:val="001B5B8F"/>
    <w:rsid w:val="001B5E69"/>
    <w:rsid w:val="001B642D"/>
    <w:rsid w:val="001B6982"/>
    <w:rsid w:val="001B6B77"/>
    <w:rsid w:val="001C0990"/>
    <w:rsid w:val="001C135B"/>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C7C5B"/>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E78FB"/>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49B"/>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412"/>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2CE"/>
    <w:rsid w:val="00254888"/>
    <w:rsid w:val="00255927"/>
    <w:rsid w:val="002559A4"/>
    <w:rsid w:val="00255C09"/>
    <w:rsid w:val="002560F6"/>
    <w:rsid w:val="00256328"/>
    <w:rsid w:val="0025637D"/>
    <w:rsid w:val="0025665A"/>
    <w:rsid w:val="00257344"/>
    <w:rsid w:val="00257F31"/>
    <w:rsid w:val="00260006"/>
    <w:rsid w:val="002604B0"/>
    <w:rsid w:val="002610D2"/>
    <w:rsid w:val="00261335"/>
    <w:rsid w:val="002623A5"/>
    <w:rsid w:val="00262492"/>
    <w:rsid w:val="00262CE4"/>
    <w:rsid w:val="002634CB"/>
    <w:rsid w:val="002635B5"/>
    <w:rsid w:val="00263B56"/>
    <w:rsid w:val="002647D1"/>
    <w:rsid w:val="00265201"/>
    <w:rsid w:val="00265359"/>
    <w:rsid w:val="002658E7"/>
    <w:rsid w:val="00266622"/>
    <w:rsid w:val="0026722E"/>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6C5"/>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73"/>
    <w:rsid w:val="002A3BFD"/>
    <w:rsid w:val="002A3D10"/>
    <w:rsid w:val="002A4F99"/>
    <w:rsid w:val="002A5215"/>
    <w:rsid w:val="002A5A2D"/>
    <w:rsid w:val="002A5D5F"/>
    <w:rsid w:val="002A6408"/>
    <w:rsid w:val="002A679B"/>
    <w:rsid w:val="002A6ABE"/>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0E7"/>
    <w:rsid w:val="002B75CC"/>
    <w:rsid w:val="002B7626"/>
    <w:rsid w:val="002B7F90"/>
    <w:rsid w:val="002C034B"/>
    <w:rsid w:val="002C0462"/>
    <w:rsid w:val="002C144A"/>
    <w:rsid w:val="002C1E15"/>
    <w:rsid w:val="002C27CE"/>
    <w:rsid w:val="002C3188"/>
    <w:rsid w:val="002C3C5A"/>
    <w:rsid w:val="002C40ED"/>
    <w:rsid w:val="002C499D"/>
    <w:rsid w:val="002C4E58"/>
    <w:rsid w:val="002C4F68"/>
    <w:rsid w:val="002C5195"/>
    <w:rsid w:val="002C55B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35A"/>
    <w:rsid w:val="002E173F"/>
    <w:rsid w:val="002E1743"/>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678E"/>
    <w:rsid w:val="002F7365"/>
    <w:rsid w:val="002F7510"/>
    <w:rsid w:val="002F7536"/>
    <w:rsid w:val="002F7646"/>
    <w:rsid w:val="002F7B7E"/>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9B"/>
    <w:rsid w:val="00314CDE"/>
    <w:rsid w:val="00314DB7"/>
    <w:rsid w:val="00315017"/>
    <w:rsid w:val="0031556F"/>
    <w:rsid w:val="00316A23"/>
    <w:rsid w:val="00316BEA"/>
    <w:rsid w:val="003200CE"/>
    <w:rsid w:val="0032018A"/>
    <w:rsid w:val="00320881"/>
    <w:rsid w:val="0032096F"/>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C73"/>
    <w:rsid w:val="003324CA"/>
    <w:rsid w:val="003326E6"/>
    <w:rsid w:val="003329FA"/>
    <w:rsid w:val="00332DD8"/>
    <w:rsid w:val="00332E3C"/>
    <w:rsid w:val="00333865"/>
    <w:rsid w:val="003348EF"/>
    <w:rsid w:val="003359A3"/>
    <w:rsid w:val="00336389"/>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D8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10"/>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752"/>
    <w:rsid w:val="00365D22"/>
    <w:rsid w:val="003662FF"/>
    <w:rsid w:val="003667C5"/>
    <w:rsid w:val="0036684F"/>
    <w:rsid w:val="003674DB"/>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987"/>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34D"/>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160"/>
    <w:rsid w:val="003A249A"/>
    <w:rsid w:val="003A317B"/>
    <w:rsid w:val="003A31DA"/>
    <w:rsid w:val="003A3229"/>
    <w:rsid w:val="003A329C"/>
    <w:rsid w:val="003A3B97"/>
    <w:rsid w:val="003A47FD"/>
    <w:rsid w:val="003A4826"/>
    <w:rsid w:val="003A4B42"/>
    <w:rsid w:val="003A4BC6"/>
    <w:rsid w:val="003A5041"/>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EA4"/>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8B4"/>
    <w:rsid w:val="003E3A86"/>
    <w:rsid w:val="003E3FC1"/>
    <w:rsid w:val="003E492D"/>
    <w:rsid w:val="003E5136"/>
    <w:rsid w:val="003E658E"/>
    <w:rsid w:val="003E65BD"/>
    <w:rsid w:val="003E69B9"/>
    <w:rsid w:val="003E7070"/>
    <w:rsid w:val="003E75CF"/>
    <w:rsid w:val="003E79DA"/>
    <w:rsid w:val="003E7A37"/>
    <w:rsid w:val="003E7DC1"/>
    <w:rsid w:val="003F0247"/>
    <w:rsid w:val="003F03ED"/>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712"/>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21B"/>
    <w:rsid w:val="004056A3"/>
    <w:rsid w:val="00405F8D"/>
    <w:rsid w:val="0040698C"/>
    <w:rsid w:val="00406AE1"/>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042"/>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50426"/>
    <w:rsid w:val="00450852"/>
    <w:rsid w:val="00450BBE"/>
    <w:rsid w:val="004517A7"/>
    <w:rsid w:val="00451998"/>
    <w:rsid w:val="00452501"/>
    <w:rsid w:val="00452F31"/>
    <w:rsid w:val="004548D7"/>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0DB1"/>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95D"/>
    <w:rsid w:val="004C6A32"/>
    <w:rsid w:val="004C6DCA"/>
    <w:rsid w:val="004C72C7"/>
    <w:rsid w:val="004C7862"/>
    <w:rsid w:val="004C7A22"/>
    <w:rsid w:val="004D0378"/>
    <w:rsid w:val="004D071C"/>
    <w:rsid w:val="004D13F0"/>
    <w:rsid w:val="004D25B4"/>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47A"/>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6F6"/>
    <w:rsid w:val="00515806"/>
    <w:rsid w:val="00515953"/>
    <w:rsid w:val="005167E8"/>
    <w:rsid w:val="00516FE0"/>
    <w:rsid w:val="00517654"/>
    <w:rsid w:val="00517B05"/>
    <w:rsid w:val="00521297"/>
    <w:rsid w:val="0052151E"/>
    <w:rsid w:val="00523C8E"/>
    <w:rsid w:val="00523F6E"/>
    <w:rsid w:val="00524D75"/>
    <w:rsid w:val="005250F6"/>
    <w:rsid w:val="00525799"/>
    <w:rsid w:val="00525E31"/>
    <w:rsid w:val="005262F0"/>
    <w:rsid w:val="005263E6"/>
    <w:rsid w:val="00526714"/>
    <w:rsid w:val="00526A71"/>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6D21"/>
    <w:rsid w:val="00537260"/>
    <w:rsid w:val="00537F2E"/>
    <w:rsid w:val="0054008E"/>
    <w:rsid w:val="00540482"/>
    <w:rsid w:val="00540AD9"/>
    <w:rsid w:val="00540B95"/>
    <w:rsid w:val="00541355"/>
    <w:rsid w:val="00541B5E"/>
    <w:rsid w:val="0054310D"/>
    <w:rsid w:val="00543144"/>
    <w:rsid w:val="00543899"/>
    <w:rsid w:val="00543D2C"/>
    <w:rsid w:val="00543E5A"/>
    <w:rsid w:val="00544214"/>
    <w:rsid w:val="005443F1"/>
    <w:rsid w:val="00544546"/>
    <w:rsid w:val="00544F7A"/>
    <w:rsid w:val="0054542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027"/>
    <w:rsid w:val="00572669"/>
    <w:rsid w:val="00572AE3"/>
    <w:rsid w:val="0057391B"/>
    <w:rsid w:val="00573A64"/>
    <w:rsid w:val="00574170"/>
    <w:rsid w:val="00574420"/>
    <w:rsid w:val="00575814"/>
    <w:rsid w:val="00575ED0"/>
    <w:rsid w:val="005760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2C3"/>
    <w:rsid w:val="0058737D"/>
    <w:rsid w:val="005873E4"/>
    <w:rsid w:val="005877E7"/>
    <w:rsid w:val="00587877"/>
    <w:rsid w:val="00587F45"/>
    <w:rsid w:val="00590356"/>
    <w:rsid w:val="005903FC"/>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5F82"/>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E7FA1"/>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6FF8"/>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801"/>
    <w:rsid w:val="00615A7F"/>
    <w:rsid w:val="00616530"/>
    <w:rsid w:val="00617198"/>
    <w:rsid w:val="006173AF"/>
    <w:rsid w:val="006178BC"/>
    <w:rsid w:val="006200D6"/>
    <w:rsid w:val="006205C1"/>
    <w:rsid w:val="00620BAE"/>
    <w:rsid w:val="00620D81"/>
    <w:rsid w:val="0062180E"/>
    <w:rsid w:val="00621F72"/>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654"/>
    <w:rsid w:val="006317B0"/>
    <w:rsid w:val="0063190E"/>
    <w:rsid w:val="006319B2"/>
    <w:rsid w:val="00631DFB"/>
    <w:rsid w:val="00631E58"/>
    <w:rsid w:val="00632365"/>
    <w:rsid w:val="0063253F"/>
    <w:rsid w:val="006326A8"/>
    <w:rsid w:val="00632CFF"/>
    <w:rsid w:val="00632F2F"/>
    <w:rsid w:val="00632F89"/>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6784"/>
    <w:rsid w:val="00647908"/>
    <w:rsid w:val="00647987"/>
    <w:rsid w:val="006508C4"/>
    <w:rsid w:val="00650B89"/>
    <w:rsid w:val="00651E17"/>
    <w:rsid w:val="00651ECB"/>
    <w:rsid w:val="006523AD"/>
    <w:rsid w:val="006523C6"/>
    <w:rsid w:val="0065251A"/>
    <w:rsid w:val="00652BD8"/>
    <w:rsid w:val="00652F54"/>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FD8"/>
    <w:rsid w:val="00663B0F"/>
    <w:rsid w:val="00664C83"/>
    <w:rsid w:val="006653A3"/>
    <w:rsid w:val="00665702"/>
    <w:rsid w:val="006664FD"/>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F7E"/>
    <w:rsid w:val="00683F8C"/>
    <w:rsid w:val="00684156"/>
    <w:rsid w:val="006843AF"/>
    <w:rsid w:val="00685145"/>
    <w:rsid w:val="00685B5D"/>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4ED1"/>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238C"/>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255"/>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A12"/>
    <w:rsid w:val="006F04FD"/>
    <w:rsid w:val="006F0ACE"/>
    <w:rsid w:val="006F0AEE"/>
    <w:rsid w:val="006F11E5"/>
    <w:rsid w:val="006F1213"/>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7D5"/>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EB1"/>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119"/>
    <w:rsid w:val="00730403"/>
    <w:rsid w:val="00730F12"/>
    <w:rsid w:val="00730FFC"/>
    <w:rsid w:val="00731468"/>
    <w:rsid w:val="00731BCC"/>
    <w:rsid w:val="00731D02"/>
    <w:rsid w:val="007326A5"/>
    <w:rsid w:val="0073334B"/>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500E4"/>
    <w:rsid w:val="00751CF0"/>
    <w:rsid w:val="0075278D"/>
    <w:rsid w:val="00752A7D"/>
    <w:rsid w:val="007532D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3A5"/>
    <w:rsid w:val="0077380B"/>
    <w:rsid w:val="00773968"/>
    <w:rsid w:val="007739A8"/>
    <w:rsid w:val="00773AFC"/>
    <w:rsid w:val="00773F61"/>
    <w:rsid w:val="00773F65"/>
    <w:rsid w:val="00774308"/>
    <w:rsid w:val="0077434B"/>
    <w:rsid w:val="007747B8"/>
    <w:rsid w:val="007754EA"/>
    <w:rsid w:val="00775734"/>
    <w:rsid w:val="00775BED"/>
    <w:rsid w:val="007765F8"/>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350"/>
    <w:rsid w:val="00797409"/>
    <w:rsid w:val="0079758B"/>
    <w:rsid w:val="007A065B"/>
    <w:rsid w:val="007A0BD1"/>
    <w:rsid w:val="007A0CFA"/>
    <w:rsid w:val="007A0FA2"/>
    <w:rsid w:val="007A1E7D"/>
    <w:rsid w:val="007A2462"/>
    <w:rsid w:val="007A2541"/>
    <w:rsid w:val="007A323B"/>
    <w:rsid w:val="007A34E8"/>
    <w:rsid w:val="007A393B"/>
    <w:rsid w:val="007A4535"/>
    <w:rsid w:val="007A5A6C"/>
    <w:rsid w:val="007A5B0B"/>
    <w:rsid w:val="007A5D76"/>
    <w:rsid w:val="007A5E77"/>
    <w:rsid w:val="007A66A5"/>
    <w:rsid w:val="007A670C"/>
    <w:rsid w:val="007A6809"/>
    <w:rsid w:val="007A72FB"/>
    <w:rsid w:val="007A76FA"/>
    <w:rsid w:val="007B014E"/>
    <w:rsid w:val="007B0739"/>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D25"/>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CB2"/>
    <w:rsid w:val="007F333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72D"/>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1C63"/>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878"/>
    <w:rsid w:val="00822D2C"/>
    <w:rsid w:val="008238B8"/>
    <w:rsid w:val="0082472F"/>
    <w:rsid w:val="00824D2A"/>
    <w:rsid w:val="00824DFD"/>
    <w:rsid w:val="008256E4"/>
    <w:rsid w:val="00825B8F"/>
    <w:rsid w:val="00825DFE"/>
    <w:rsid w:val="00825E0F"/>
    <w:rsid w:val="008261E8"/>
    <w:rsid w:val="00826263"/>
    <w:rsid w:val="0082785D"/>
    <w:rsid w:val="00827E37"/>
    <w:rsid w:val="00827F68"/>
    <w:rsid w:val="008310D9"/>
    <w:rsid w:val="00831580"/>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37AB9"/>
    <w:rsid w:val="0084009E"/>
    <w:rsid w:val="0084078A"/>
    <w:rsid w:val="00840BFF"/>
    <w:rsid w:val="00841439"/>
    <w:rsid w:val="00841619"/>
    <w:rsid w:val="0084182C"/>
    <w:rsid w:val="00841987"/>
    <w:rsid w:val="00842010"/>
    <w:rsid w:val="0084204F"/>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A6"/>
    <w:rsid w:val="008505D7"/>
    <w:rsid w:val="008509C9"/>
    <w:rsid w:val="00852E67"/>
    <w:rsid w:val="00853B27"/>
    <w:rsid w:val="00853EDE"/>
    <w:rsid w:val="0085400A"/>
    <w:rsid w:val="0085443D"/>
    <w:rsid w:val="008555AA"/>
    <w:rsid w:val="008562A0"/>
    <w:rsid w:val="0085660A"/>
    <w:rsid w:val="00856FF7"/>
    <w:rsid w:val="0085743F"/>
    <w:rsid w:val="0085775F"/>
    <w:rsid w:val="008579F4"/>
    <w:rsid w:val="00857AA3"/>
    <w:rsid w:val="00857D43"/>
    <w:rsid w:val="00857EA9"/>
    <w:rsid w:val="008604F8"/>
    <w:rsid w:val="0086089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6C3A"/>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AD6"/>
    <w:rsid w:val="008A0E21"/>
    <w:rsid w:val="008A166D"/>
    <w:rsid w:val="008A1804"/>
    <w:rsid w:val="008A1EB8"/>
    <w:rsid w:val="008A2168"/>
    <w:rsid w:val="008A2385"/>
    <w:rsid w:val="008A2610"/>
    <w:rsid w:val="008A2701"/>
    <w:rsid w:val="008A31F9"/>
    <w:rsid w:val="008A4256"/>
    <w:rsid w:val="008A497C"/>
    <w:rsid w:val="008A4C71"/>
    <w:rsid w:val="008A5040"/>
    <w:rsid w:val="008A54B9"/>
    <w:rsid w:val="008A5DC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D9A"/>
    <w:rsid w:val="008B5ED3"/>
    <w:rsid w:val="008B5EDA"/>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9BE"/>
    <w:rsid w:val="008D1B6A"/>
    <w:rsid w:val="008D1FA2"/>
    <w:rsid w:val="008D207A"/>
    <w:rsid w:val="008D2213"/>
    <w:rsid w:val="008D23C6"/>
    <w:rsid w:val="008D3567"/>
    <w:rsid w:val="008D3952"/>
    <w:rsid w:val="008D3AAB"/>
    <w:rsid w:val="008D3CA0"/>
    <w:rsid w:val="008D3F73"/>
    <w:rsid w:val="008D447F"/>
    <w:rsid w:val="008D44F9"/>
    <w:rsid w:val="008D55BC"/>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307"/>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5EE"/>
    <w:rsid w:val="00900655"/>
    <w:rsid w:val="00900663"/>
    <w:rsid w:val="009017D9"/>
    <w:rsid w:val="0090247D"/>
    <w:rsid w:val="00902497"/>
    <w:rsid w:val="00902EB7"/>
    <w:rsid w:val="00902ECD"/>
    <w:rsid w:val="00903D25"/>
    <w:rsid w:val="00903EC0"/>
    <w:rsid w:val="009042F2"/>
    <w:rsid w:val="00904CAB"/>
    <w:rsid w:val="00904DB3"/>
    <w:rsid w:val="00905468"/>
    <w:rsid w:val="00905648"/>
    <w:rsid w:val="00905AB5"/>
    <w:rsid w:val="00906097"/>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509"/>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3C07"/>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1AC"/>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0D0"/>
    <w:rsid w:val="00977317"/>
    <w:rsid w:val="00977569"/>
    <w:rsid w:val="00980BA9"/>
    <w:rsid w:val="00980BE4"/>
    <w:rsid w:val="00980BF8"/>
    <w:rsid w:val="00981596"/>
    <w:rsid w:val="009818F6"/>
    <w:rsid w:val="00981B90"/>
    <w:rsid w:val="00981D0D"/>
    <w:rsid w:val="0098211B"/>
    <w:rsid w:val="00982690"/>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6D66"/>
    <w:rsid w:val="0099731F"/>
    <w:rsid w:val="0099797E"/>
    <w:rsid w:val="009A0750"/>
    <w:rsid w:val="009A0A5D"/>
    <w:rsid w:val="009A1BBF"/>
    <w:rsid w:val="009A1D62"/>
    <w:rsid w:val="009A2366"/>
    <w:rsid w:val="009A3970"/>
    <w:rsid w:val="009A3C45"/>
    <w:rsid w:val="009A4651"/>
    <w:rsid w:val="009A49A2"/>
    <w:rsid w:val="009A4D02"/>
    <w:rsid w:val="009A4F13"/>
    <w:rsid w:val="009A59EF"/>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45"/>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221"/>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68C"/>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2E60"/>
    <w:rsid w:val="00A1307F"/>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0EA"/>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D7"/>
    <w:rsid w:val="00A431F8"/>
    <w:rsid w:val="00A43200"/>
    <w:rsid w:val="00A43791"/>
    <w:rsid w:val="00A44F91"/>
    <w:rsid w:val="00A45259"/>
    <w:rsid w:val="00A45827"/>
    <w:rsid w:val="00A4587D"/>
    <w:rsid w:val="00A461BE"/>
    <w:rsid w:val="00A46879"/>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858"/>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2079"/>
    <w:rsid w:val="00A93766"/>
    <w:rsid w:val="00A93EAF"/>
    <w:rsid w:val="00A93ED8"/>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4C5"/>
    <w:rsid w:val="00AB617A"/>
    <w:rsid w:val="00AB6943"/>
    <w:rsid w:val="00AB6F4A"/>
    <w:rsid w:val="00AB75C1"/>
    <w:rsid w:val="00AC033F"/>
    <w:rsid w:val="00AC1638"/>
    <w:rsid w:val="00AC17DD"/>
    <w:rsid w:val="00AC1807"/>
    <w:rsid w:val="00AC1D9E"/>
    <w:rsid w:val="00AC2159"/>
    <w:rsid w:val="00AC243C"/>
    <w:rsid w:val="00AC3D5C"/>
    <w:rsid w:val="00AC4137"/>
    <w:rsid w:val="00AC4E01"/>
    <w:rsid w:val="00AC50DA"/>
    <w:rsid w:val="00AC540F"/>
    <w:rsid w:val="00AC5532"/>
    <w:rsid w:val="00AC58B4"/>
    <w:rsid w:val="00AC5BDB"/>
    <w:rsid w:val="00AC5C65"/>
    <w:rsid w:val="00AC5D0D"/>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332"/>
    <w:rsid w:val="00AE7DB5"/>
    <w:rsid w:val="00AF0336"/>
    <w:rsid w:val="00AF2A89"/>
    <w:rsid w:val="00AF37CB"/>
    <w:rsid w:val="00AF38A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AF0"/>
    <w:rsid w:val="00B33D01"/>
    <w:rsid w:val="00B33E0A"/>
    <w:rsid w:val="00B340A1"/>
    <w:rsid w:val="00B347E3"/>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3D9"/>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51A7"/>
    <w:rsid w:val="00B56138"/>
    <w:rsid w:val="00B57C8E"/>
    <w:rsid w:val="00B57FE4"/>
    <w:rsid w:val="00B6022D"/>
    <w:rsid w:val="00B605CD"/>
    <w:rsid w:val="00B60EB4"/>
    <w:rsid w:val="00B61C7E"/>
    <w:rsid w:val="00B61F6F"/>
    <w:rsid w:val="00B62C25"/>
    <w:rsid w:val="00B62DA9"/>
    <w:rsid w:val="00B63934"/>
    <w:rsid w:val="00B64BEC"/>
    <w:rsid w:val="00B64F9D"/>
    <w:rsid w:val="00B65103"/>
    <w:rsid w:val="00B65AC5"/>
    <w:rsid w:val="00B65B75"/>
    <w:rsid w:val="00B65D55"/>
    <w:rsid w:val="00B65DDE"/>
    <w:rsid w:val="00B66188"/>
    <w:rsid w:val="00B66B82"/>
    <w:rsid w:val="00B66E2C"/>
    <w:rsid w:val="00B66EC0"/>
    <w:rsid w:val="00B67239"/>
    <w:rsid w:val="00B70000"/>
    <w:rsid w:val="00B70BE8"/>
    <w:rsid w:val="00B70CA7"/>
    <w:rsid w:val="00B710A8"/>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03C"/>
    <w:rsid w:val="00B806A3"/>
    <w:rsid w:val="00B80FF5"/>
    <w:rsid w:val="00B81794"/>
    <w:rsid w:val="00B82CB2"/>
    <w:rsid w:val="00B82F31"/>
    <w:rsid w:val="00B84464"/>
    <w:rsid w:val="00B852B5"/>
    <w:rsid w:val="00B85DFE"/>
    <w:rsid w:val="00B86269"/>
    <w:rsid w:val="00B872BE"/>
    <w:rsid w:val="00B90500"/>
    <w:rsid w:val="00B9055B"/>
    <w:rsid w:val="00B90B7A"/>
    <w:rsid w:val="00B91735"/>
    <w:rsid w:val="00B91E65"/>
    <w:rsid w:val="00B920B4"/>
    <w:rsid w:val="00B92633"/>
    <w:rsid w:val="00B92B00"/>
    <w:rsid w:val="00B92BD1"/>
    <w:rsid w:val="00B92DD7"/>
    <w:rsid w:val="00B931A9"/>
    <w:rsid w:val="00B934CD"/>
    <w:rsid w:val="00B935A4"/>
    <w:rsid w:val="00B9365B"/>
    <w:rsid w:val="00B93D6F"/>
    <w:rsid w:val="00B93E60"/>
    <w:rsid w:val="00B94097"/>
    <w:rsid w:val="00B94DD0"/>
    <w:rsid w:val="00B94FA6"/>
    <w:rsid w:val="00B95415"/>
    <w:rsid w:val="00B9579A"/>
    <w:rsid w:val="00B961E5"/>
    <w:rsid w:val="00B96992"/>
    <w:rsid w:val="00B97278"/>
    <w:rsid w:val="00BA03AC"/>
    <w:rsid w:val="00BA0B91"/>
    <w:rsid w:val="00BA127E"/>
    <w:rsid w:val="00BA18D2"/>
    <w:rsid w:val="00BA1EE3"/>
    <w:rsid w:val="00BA216E"/>
    <w:rsid w:val="00BA25C0"/>
    <w:rsid w:val="00BA2B67"/>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A7BA1"/>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C95"/>
    <w:rsid w:val="00BB5E43"/>
    <w:rsid w:val="00BB6244"/>
    <w:rsid w:val="00BB6548"/>
    <w:rsid w:val="00BB697E"/>
    <w:rsid w:val="00BB6BE8"/>
    <w:rsid w:val="00BB6E3B"/>
    <w:rsid w:val="00BB7F63"/>
    <w:rsid w:val="00BC0C83"/>
    <w:rsid w:val="00BC0EB0"/>
    <w:rsid w:val="00BC1209"/>
    <w:rsid w:val="00BC13CF"/>
    <w:rsid w:val="00BC2E2D"/>
    <w:rsid w:val="00BC38AD"/>
    <w:rsid w:val="00BC39FB"/>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2E17"/>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5EE"/>
    <w:rsid w:val="00C22680"/>
    <w:rsid w:val="00C226F3"/>
    <w:rsid w:val="00C234BE"/>
    <w:rsid w:val="00C23545"/>
    <w:rsid w:val="00C23797"/>
    <w:rsid w:val="00C23ADA"/>
    <w:rsid w:val="00C23B76"/>
    <w:rsid w:val="00C23E40"/>
    <w:rsid w:val="00C24DDB"/>
    <w:rsid w:val="00C260C6"/>
    <w:rsid w:val="00C261D1"/>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0F23"/>
    <w:rsid w:val="00C42E75"/>
    <w:rsid w:val="00C42FFC"/>
    <w:rsid w:val="00C4302C"/>
    <w:rsid w:val="00C431E3"/>
    <w:rsid w:val="00C432F5"/>
    <w:rsid w:val="00C43598"/>
    <w:rsid w:val="00C435DB"/>
    <w:rsid w:val="00C43FB7"/>
    <w:rsid w:val="00C44865"/>
    <w:rsid w:val="00C4646C"/>
    <w:rsid w:val="00C47337"/>
    <w:rsid w:val="00C47419"/>
    <w:rsid w:val="00C47C26"/>
    <w:rsid w:val="00C517EC"/>
    <w:rsid w:val="00C52110"/>
    <w:rsid w:val="00C523E2"/>
    <w:rsid w:val="00C52CCA"/>
    <w:rsid w:val="00C53B04"/>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7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6B12"/>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00A"/>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0E8E"/>
    <w:rsid w:val="00CF1643"/>
    <w:rsid w:val="00CF18B0"/>
    <w:rsid w:val="00CF1E7D"/>
    <w:rsid w:val="00CF1EA4"/>
    <w:rsid w:val="00CF2485"/>
    <w:rsid w:val="00CF2845"/>
    <w:rsid w:val="00CF285C"/>
    <w:rsid w:val="00CF285D"/>
    <w:rsid w:val="00CF31CC"/>
    <w:rsid w:val="00CF3608"/>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9A3"/>
    <w:rsid w:val="00D17A46"/>
    <w:rsid w:val="00D17CAE"/>
    <w:rsid w:val="00D200D5"/>
    <w:rsid w:val="00D205FA"/>
    <w:rsid w:val="00D20AC1"/>
    <w:rsid w:val="00D21232"/>
    <w:rsid w:val="00D21736"/>
    <w:rsid w:val="00D21CA2"/>
    <w:rsid w:val="00D21D17"/>
    <w:rsid w:val="00D22E7A"/>
    <w:rsid w:val="00D2451C"/>
    <w:rsid w:val="00D24D18"/>
    <w:rsid w:val="00D2527C"/>
    <w:rsid w:val="00D2534F"/>
    <w:rsid w:val="00D25BC5"/>
    <w:rsid w:val="00D2611D"/>
    <w:rsid w:val="00D26312"/>
    <w:rsid w:val="00D26419"/>
    <w:rsid w:val="00D26547"/>
    <w:rsid w:val="00D26BA2"/>
    <w:rsid w:val="00D273DE"/>
    <w:rsid w:val="00D30CF4"/>
    <w:rsid w:val="00D30E28"/>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3E4"/>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3FD5"/>
    <w:rsid w:val="00DA408F"/>
    <w:rsid w:val="00DA4A98"/>
    <w:rsid w:val="00DA532E"/>
    <w:rsid w:val="00DA53E9"/>
    <w:rsid w:val="00DA551D"/>
    <w:rsid w:val="00DA565E"/>
    <w:rsid w:val="00DA5775"/>
    <w:rsid w:val="00DA6712"/>
    <w:rsid w:val="00DA6CC3"/>
    <w:rsid w:val="00DA779D"/>
    <w:rsid w:val="00DA7EF5"/>
    <w:rsid w:val="00DB0542"/>
    <w:rsid w:val="00DB2462"/>
    <w:rsid w:val="00DB2742"/>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686C"/>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18"/>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311D"/>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40"/>
    <w:rsid w:val="00DF06D1"/>
    <w:rsid w:val="00DF0975"/>
    <w:rsid w:val="00DF0EF9"/>
    <w:rsid w:val="00DF0F9E"/>
    <w:rsid w:val="00DF118A"/>
    <w:rsid w:val="00DF1281"/>
    <w:rsid w:val="00DF12A9"/>
    <w:rsid w:val="00DF199B"/>
    <w:rsid w:val="00DF1A65"/>
    <w:rsid w:val="00DF1E2D"/>
    <w:rsid w:val="00DF201C"/>
    <w:rsid w:val="00DF255E"/>
    <w:rsid w:val="00DF3F4D"/>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8C7"/>
    <w:rsid w:val="00E05F25"/>
    <w:rsid w:val="00E06158"/>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4EC6"/>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4EC"/>
    <w:rsid w:val="00E476D4"/>
    <w:rsid w:val="00E47725"/>
    <w:rsid w:val="00E505DC"/>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890"/>
    <w:rsid w:val="00E57F7A"/>
    <w:rsid w:val="00E602B8"/>
    <w:rsid w:val="00E60952"/>
    <w:rsid w:val="00E60FAD"/>
    <w:rsid w:val="00E614EE"/>
    <w:rsid w:val="00E62315"/>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BE0"/>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0F"/>
    <w:rsid w:val="00E912E6"/>
    <w:rsid w:val="00E916B8"/>
    <w:rsid w:val="00E91A7F"/>
    <w:rsid w:val="00E92AD0"/>
    <w:rsid w:val="00E92B3F"/>
    <w:rsid w:val="00E92B98"/>
    <w:rsid w:val="00E92FE3"/>
    <w:rsid w:val="00E9457A"/>
    <w:rsid w:val="00E94E5C"/>
    <w:rsid w:val="00E95093"/>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5C73"/>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4AA"/>
    <w:rsid w:val="00EB5660"/>
    <w:rsid w:val="00EB5C05"/>
    <w:rsid w:val="00EB6032"/>
    <w:rsid w:val="00EB6272"/>
    <w:rsid w:val="00EB668F"/>
    <w:rsid w:val="00EB6EEC"/>
    <w:rsid w:val="00EB7005"/>
    <w:rsid w:val="00EB7547"/>
    <w:rsid w:val="00EB793A"/>
    <w:rsid w:val="00EC0186"/>
    <w:rsid w:val="00EC0C2B"/>
    <w:rsid w:val="00EC1777"/>
    <w:rsid w:val="00EC2383"/>
    <w:rsid w:val="00EC28AB"/>
    <w:rsid w:val="00EC3822"/>
    <w:rsid w:val="00EC3E19"/>
    <w:rsid w:val="00EC4B14"/>
    <w:rsid w:val="00EC4E52"/>
    <w:rsid w:val="00EC5024"/>
    <w:rsid w:val="00EC5BCB"/>
    <w:rsid w:val="00EC7220"/>
    <w:rsid w:val="00EC7302"/>
    <w:rsid w:val="00EC73C4"/>
    <w:rsid w:val="00EC797C"/>
    <w:rsid w:val="00ED041B"/>
    <w:rsid w:val="00ED0CC3"/>
    <w:rsid w:val="00ED16F4"/>
    <w:rsid w:val="00ED1767"/>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09DA"/>
    <w:rsid w:val="00EF155D"/>
    <w:rsid w:val="00EF2A9D"/>
    <w:rsid w:val="00EF2C00"/>
    <w:rsid w:val="00EF34CA"/>
    <w:rsid w:val="00EF366C"/>
    <w:rsid w:val="00EF3D73"/>
    <w:rsid w:val="00EF40E7"/>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7AF"/>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C2B"/>
    <w:rsid w:val="00F20E11"/>
    <w:rsid w:val="00F21135"/>
    <w:rsid w:val="00F21864"/>
    <w:rsid w:val="00F223DA"/>
    <w:rsid w:val="00F225C3"/>
    <w:rsid w:val="00F22A04"/>
    <w:rsid w:val="00F23424"/>
    <w:rsid w:val="00F245A2"/>
    <w:rsid w:val="00F247E6"/>
    <w:rsid w:val="00F2501B"/>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4D5"/>
    <w:rsid w:val="00F368B6"/>
    <w:rsid w:val="00F36A11"/>
    <w:rsid w:val="00F36C90"/>
    <w:rsid w:val="00F36D83"/>
    <w:rsid w:val="00F3776C"/>
    <w:rsid w:val="00F4013A"/>
    <w:rsid w:val="00F40694"/>
    <w:rsid w:val="00F420F4"/>
    <w:rsid w:val="00F42A43"/>
    <w:rsid w:val="00F42BC0"/>
    <w:rsid w:val="00F437E7"/>
    <w:rsid w:val="00F43B58"/>
    <w:rsid w:val="00F43FE8"/>
    <w:rsid w:val="00F4484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6B5"/>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4B5"/>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08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3F5"/>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242"/>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0AF"/>
    <w:rsid w:val="00FB1153"/>
    <w:rsid w:val="00FB1A91"/>
    <w:rsid w:val="00FB241F"/>
    <w:rsid w:val="00FB3A04"/>
    <w:rsid w:val="00FB3A69"/>
    <w:rsid w:val="00FB4096"/>
    <w:rsid w:val="00FB4389"/>
    <w:rsid w:val="00FB440D"/>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59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04E7EB1-42FB-474A-A29B-D001700B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1495</TotalTime>
  <Pages>2</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416</cp:revision>
  <cp:lastPrinted>2018-04-06T13:41:00Z</cp:lastPrinted>
  <dcterms:created xsi:type="dcterms:W3CDTF">2019-04-01T13:39:00Z</dcterms:created>
  <dcterms:modified xsi:type="dcterms:W3CDTF">2019-11-07T13:13:00Z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